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84719F" w:rsidRDefault="0084719F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>Від</w:t>
      </w:r>
      <w:r w:rsidR="0084719F">
        <w:rPr>
          <w:sz w:val="28"/>
          <w:szCs w:val="28"/>
          <w:lang w:val="uk-UA"/>
        </w:rPr>
        <w:t xml:space="preserve"> 28.01.2022 № 817</w:t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914C72">
        <w:rPr>
          <w:sz w:val="28"/>
          <w:szCs w:val="28"/>
          <w:lang w:val="uk-UA"/>
        </w:rPr>
        <w:t xml:space="preserve"> </w:t>
      </w:r>
      <w:r w:rsidR="0084719F">
        <w:rPr>
          <w:sz w:val="28"/>
          <w:szCs w:val="28"/>
          <w:lang w:val="uk-UA"/>
        </w:rPr>
        <w:t xml:space="preserve">                    </w:t>
      </w:r>
      <w:r w:rsidR="00914C72">
        <w:rPr>
          <w:sz w:val="28"/>
          <w:szCs w:val="28"/>
          <w:lang w:val="uk-UA"/>
        </w:rPr>
        <w:t>1</w:t>
      </w:r>
      <w:r w:rsidR="00222341">
        <w:rPr>
          <w:sz w:val="28"/>
          <w:szCs w:val="28"/>
          <w:lang w:val="uk-UA"/>
        </w:rPr>
        <w:t>7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4719F">
        <w:rPr>
          <w:szCs w:val="28"/>
          <w:lang w:val="uk-UA"/>
        </w:rPr>
        <w:t xml:space="preserve">  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84719F" w:rsidRDefault="0084719F" w:rsidP="0084719F">
      <w:pPr>
        <w:rPr>
          <w:szCs w:val="28"/>
          <w:lang w:val="uk-UA"/>
        </w:rPr>
      </w:pPr>
    </w:p>
    <w:p w:rsidR="0084719F" w:rsidRDefault="0084719F" w:rsidP="0084719F">
      <w:pPr>
        <w:rPr>
          <w:szCs w:val="28"/>
          <w:lang w:val="uk-UA"/>
        </w:rPr>
      </w:pPr>
    </w:p>
    <w:p w:rsidR="0084719F" w:rsidRDefault="0084719F" w:rsidP="0084719F">
      <w:pPr>
        <w:tabs>
          <w:tab w:val="left" w:pos="2835"/>
        </w:tabs>
        <w:suppressAutoHyphens/>
        <w:ind w:right="3260"/>
        <w:rPr>
          <w:b/>
          <w:sz w:val="28"/>
          <w:szCs w:val="28"/>
        </w:rPr>
      </w:pPr>
      <w:r w:rsidRPr="00553099">
        <w:rPr>
          <w:b/>
          <w:sz w:val="28"/>
          <w:szCs w:val="28"/>
        </w:rPr>
        <w:t xml:space="preserve">Про внесення змін до рішення </w:t>
      </w:r>
    </w:p>
    <w:p w:rsidR="0084719F" w:rsidRPr="00553099" w:rsidRDefault="0084719F" w:rsidP="0084719F">
      <w:pPr>
        <w:tabs>
          <w:tab w:val="left" w:pos="2835"/>
        </w:tabs>
        <w:suppressAutoHyphens/>
        <w:ind w:right="3260"/>
        <w:rPr>
          <w:b/>
          <w:sz w:val="28"/>
          <w:szCs w:val="28"/>
        </w:rPr>
      </w:pPr>
      <w:r w:rsidRPr="00553099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 xml:space="preserve"> </w:t>
      </w:r>
      <w:r w:rsidRPr="00553099">
        <w:rPr>
          <w:b/>
          <w:sz w:val="28"/>
          <w:szCs w:val="28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553099">
        <w:rPr>
          <w:b/>
          <w:sz w:val="28"/>
          <w:szCs w:val="28"/>
        </w:rPr>
        <w:t>758</w:t>
      </w:r>
    </w:p>
    <w:p w:rsidR="0084719F" w:rsidRPr="00553099" w:rsidRDefault="0084719F" w:rsidP="0084719F">
      <w:pPr>
        <w:ind w:firstLine="567"/>
        <w:rPr>
          <w:sz w:val="28"/>
          <w:szCs w:val="28"/>
        </w:rPr>
      </w:pPr>
    </w:p>
    <w:p w:rsidR="0084719F" w:rsidRDefault="0084719F" w:rsidP="0084719F">
      <w:pPr>
        <w:pStyle w:val="34"/>
        <w:keepNext/>
        <w:keepLines/>
        <w:shd w:val="clear" w:color="auto" w:fill="auto"/>
        <w:spacing w:before="0" w:after="0" w:line="240" w:lineRule="auto"/>
        <w:ind w:right="5414" w:firstLine="284"/>
        <w:jc w:val="left"/>
        <w:outlineLvl w:val="9"/>
        <w:rPr>
          <w:sz w:val="28"/>
          <w:szCs w:val="28"/>
        </w:rPr>
      </w:pPr>
    </w:p>
    <w:p w:rsidR="0084719F" w:rsidRPr="00664840" w:rsidRDefault="0084719F" w:rsidP="0084719F">
      <w:pPr>
        <w:pStyle w:val="34"/>
        <w:keepNext/>
        <w:keepLines/>
        <w:shd w:val="clear" w:color="auto" w:fill="auto"/>
        <w:spacing w:before="0" w:after="0" w:line="240" w:lineRule="auto"/>
        <w:ind w:right="5414" w:firstLine="284"/>
        <w:jc w:val="left"/>
        <w:outlineLvl w:val="9"/>
        <w:rPr>
          <w:sz w:val="28"/>
          <w:szCs w:val="28"/>
        </w:rPr>
      </w:pPr>
    </w:p>
    <w:p w:rsidR="0084719F" w:rsidRPr="00664840" w:rsidRDefault="0084719F" w:rsidP="0084719F">
      <w:pPr>
        <w:pStyle w:val="19"/>
        <w:ind w:left="0" w:right="-142"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З метою приведення у відповідність до вимог чинного законодавства заходів програми </w:t>
      </w:r>
      <w:r w:rsidRPr="005532C9">
        <w:rPr>
          <w:sz w:val="28"/>
          <w:szCs w:val="28"/>
        </w:rPr>
        <w:t>«Здоров’я вінничан на 20</w:t>
      </w:r>
      <w:r>
        <w:rPr>
          <w:sz w:val="28"/>
          <w:szCs w:val="28"/>
        </w:rPr>
        <w:t>22</w:t>
      </w:r>
      <w:r w:rsidRPr="005532C9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5532C9">
        <w:rPr>
          <w:sz w:val="28"/>
          <w:szCs w:val="28"/>
        </w:rPr>
        <w:t xml:space="preserve"> роки»</w:t>
      </w:r>
      <w:r>
        <w:rPr>
          <w:sz w:val="28"/>
          <w:szCs w:val="28"/>
        </w:rPr>
        <w:t>, к</w:t>
      </w:r>
      <w:r w:rsidRPr="00664840">
        <w:rPr>
          <w:sz w:val="28"/>
          <w:szCs w:val="28"/>
        </w:rPr>
        <w:t>еруючись пунктом 22 частини 1 статті 26, частиною 1 статті 59 Закону України «Про місцеве самоврядування в Україні», міська рада</w:t>
      </w:r>
    </w:p>
    <w:p w:rsidR="0084719F" w:rsidRPr="00553099" w:rsidRDefault="0084719F" w:rsidP="0084719F">
      <w:pPr>
        <w:ind w:firstLine="567"/>
        <w:jc w:val="both"/>
        <w:rPr>
          <w:sz w:val="28"/>
          <w:szCs w:val="28"/>
        </w:rPr>
      </w:pPr>
    </w:p>
    <w:p w:rsidR="0084719F" w:rsidRPr="00553099" w:rsidRDefault="0084719F" w:rsidP="0084719F">
      <w:pPr>
        <w:ind w:firstLine="567"/>
        <w:jc w:val="center"/>
        <w:rPr>
          <w:b/>
          <w:sz w:val="28"/>
          <w:szCs w:val="28"/>
        </w:rPr>
      </w:pPr>
      <w:r w:rsidRPr="00553099">
        <w:rPr>
          <w:b/>
          <w:sz w:val="28"/>
          <w:szCs w:val="28"/>
        </w:rPr>
        <w:t>В И Р І Ш И Л А:</w:t>
      </w:r>
    </w:p>
    <w:p w:rsidR="0084719F" w:rsidRPr="00553099" w:rsidRDefault="0084719F" w:rsidP="0084719F">
      <w:pPr>
        <w:jc w:val="both"/>
        <w:rPr>
          <w:b/>
          <w:sz w:val="28"/>
          <w:szCs w:val="28"/>
        </w:rPr>
      </w:pPr>
    </w:p>
    <w:p w:rsidR="0084719F" w:rsidRPr="00521135" w:rsidRDefault="0084719F" w:rsidP="0084719F">
      <w:pPr>
        <w:pStyle w:val="a6"/>
        <w:numPr>
          <w:ilvl w:val="0"/>
          <w:numId w:val="22"/>
        </w:numPr>
        <w:tabs>
          <w:tab w:val="left" w:pos="284"/>
          <w:tab w:val="left" w:pos="567"/>
          <w:tab w:val="left" w:pos="709"/>
          <w:tab w:val="left" w:pos="1843"/>
        </w:tabs>
        <w:ind w:left="0" w:firstLine="360"/>
        <w:jc w:val="both"/>
      </w:pPr>
      <w:r w:rsidRPr="00CE7D6A">
        <w:t>Внести зміни до рішення міської ради від 24.12.2021 року №758 «Про хід виконання міської програми «Здоров’я вінничан на 2017-2021 роки та затвердження  програми «Здоров’я вінничан на 2022-2024 роки», а саме</w:t>
      </w:r>
      <w:r>
        <w:t>:</w:t>
      </w:r>
    </w:p>
    <w:p w:rsidR="0084719F" w:rsidRDefault="0084719F" w:rsidP="0084719F">
      <w:pPr>
        <w:pStyle w:val="a6"/>
        <w:tabs>
          <w:tab w:val="left" w:pos="284"/>
          <w:tab w:val="left" w:pos="851"/>
          <w:tab w:val="left" w:pos="1843"/>
        </w:tabs>
        <w:ind w:left="0" w:firstLine="426"/>
        <w:jc w:val="both"/>
      </w:pPr>
      <w:r>
        <w:t xml:space="preserve">1.1. у розділі </w:t>
      </w:r>
      <w:r w:rsidRPr="00CE7D6A">
        <w:t xml:space="preserve"> </w:t>
      </w:r>
      <w:r>
        <w:t xml:space="preserve">7 </w:t>
      </w:r>
      <w:r w:rsidRPr="00CE7D6A">
        <w:t>«</w:t>
      </w:r>
      <w:r>
        <w:t xml:space="preserve">Напрями діяльності та </w:t>
      </w:r>
      <w:r w:rsidRPr="00CD03C9">
        <w:t xml:space="preserve">заходи </w:t>
      </w:r>
      <w:r>
        <w:t xml:space="preserve">  </w:t>
      </w:r>
      <w:r w:rsidRPr="00CD03C9">
        <w:t xml:space="preserve">/проєкти програми </w:t>
      </w:r>
      <w:r w:rsidRPr="00CE7D6A">
        <w:t>«Здоров’я вінничан на 2022-2024 роки»</w:t>
      </w:r>
      <w:r>
        <w:t>:</w:t>
      </w:r>
    </w:p>
    <w:p w:rsidR="0084719F" w:rsidRDefault="0084719F" w:rsidP="0084719F">
      <w:pPr>
        <w:pStyle w:val="a6"/>
        <w:tabs>
          <w:tab w:val="left" w:pos="284"/>
          <w:tab w:val="left" w:pos="993"/>
          <w:tab w:val="left" w:pos="1134"/>
          <w:tab w:val="left" w:pos="1843"/>
        </w:tabs>
        <w:ind w:left="993" w:hanging="567"/>
        <w:jc w:val="both"/>
      </w:pPr>
      <w:r>
        <w:t xml:space="preserve">1.1.1. у </w:t>
      </w:r>
      <w:r w:rsidRPr="00CE7D6A">
        <w:t xml:space="preserve">підпункті 7.3.9. пункту 7.3. </w:t>
      </w:r>
      <w:r w:rsidRPr="00CD03C9">
        <w:t xml:space="preserve">слова </w:t>
      </w:r>
    </w:p>
    <w:p w:rsidR="0084719F" w:rsidRDefault="0084719F" w:rsidP="0084719F">
      <w:pPr>
        <w:pStyle w:val="a6"/>
        <w:tabs>
          <w:tab w:val="left" w:pos="709"/>
          <w:tab w:val="left" w:pos="993"/>
          <w:tab w:val="left" w:pos="1134"/>
          <w:tab w:val="left" w:pos="1843"/>
        </w:tabs>
        <w:ind w:left="993"/>
        <w:jc w:val="both"/>
      </w:pPr>
      <w:r w:rsidRPr="00992ADA">
        <w:t>«- «Про донорство крові та її компонентів» від 23.06.1995 №239/95-ВР (зі змінами);» вилучити</w:t>
      </w:r>
      <w:r>
        <w:t>;</w:t>
      </w:r>
    </w:p>
    <w:p w:rsidR="0084719F" w:rsidRDefault="0084719F" w:rsidP="0084719F">
      <w:pPr>
        <w:pStyle w:val="a6"/>
        <w:numPr>
          <w:ilvl w:val="2"/>
          <w:numId w:val="23"/>
        </w:numPr>
        <w:tabs>
          <w:tab w:val="left" w:pos="426"/>
          <w:tab w:val="left" w:pos="709"/>
          <w:tab w:val="left" w:pos="993"/>
          <w:tab w:val="left" w:pos="1134"/>
        </w:tabs>
        <w:ind w:left="993" w:hanging="567"/>
        <w:jc w:val="both"/>
      </w:pPr>
      <w:r>
        <w:t>пункт 7.7. викласти в новій редакції згідно Додатку  до даного рішення;</w:t>
      </w:r>
    </w:p>
    <w:p w:rsidR="0084719F" w:rsidRDefault="0084719F" w:rsidP="0084719F">
      <w:pPr>
        <w:pStyle w:val="a6"/>
        <w:numPr>
          <w:ilvl w:val="1"/>
          <w:numId w:val="23"/>
        </w:numPr>
        <w:tabs>
          <w:tab w:val="left" w:pos="709"/>
          <w:tab w:val="left" w:pos="1134"/>
        </w:tabs>
        <w:ind w:left="0" w:firstLine="426"/>
        <w:jc w:val="both"/>
      </w:pPr>
      <w:r>
        <w:t>у розділі 1 «ПАСПОРТ програми «Здоров’я вінничан на 2022-2024 роки»:</w:t>
      </w:r>
    </w:p>
    <w:p w:rsidR="0084719F" w:rsidRDefault="0084719F" w:rsidP="0084719F">
      <w:pPr>
        <w:pStyle w:val="a6"/>
        <w:numPr>
          <w:ilvl w:val="2"/>
          <w:numId w:val="22"/>
        </w:numPr>
        <w:tabs>
          <w:tab w:val="left" w:pos="709"/>
          <w:tab w:val="left" w:pos="1134"/>
        </w:tabs>
        <w:jc w:val="both"/>
      </w:pPr>
      <w:r>
        <w:t xml:space="preserve"> у пункті 10. цифри «1 088 601 300» замінити цифрами «1 094 400 300»;</w:t>
      </w:r>
    </w:p>
    <w:p w:rsidR="0084719F" w:rsidRDefault="0084719F" w:rsidP="0084719F">
      <w:pPr>
        <w:pStyle w:val="a6"/>
        <w:numPr>
          <w:ilvl w:val="2"/>
          <w:numId w:val="22"/>
        </w:numPr>
        <w:tabs>
          <w:tab w:val="left" w:pos="709"/>
          <w:tab w:val="left" w:pos="1843"/>
        </w:tabs>
        <w:jc w:val="both"/>
      </w:pPr>
      <w:r>
        <w:t>у підпункті 10.1. пункту 10. цифри «1 081 101 300» замінити цифрами «1 086 900 300».</w:t>
      </w:r>
    </w:p>
    <w:p w:rsidR="0084719F" w:rsidRPr="00DD60C8" w:rsidRDefault="0084719F" w:rsidP="0084719F">
      <w:pPr>
        <w:pStyle w:val="a6"/>
        <w:tabs>
          <w:tab w:val="left" w:pos="284"/>
          <w:tab w:val="left" w:pos="851"/>
          <w:tab w:val="left" w:pos="1134"/>
          <w:tab w:val="left" w:pos="1701"/>
        </w:tabs>
        <w:ind w:left="0" w:firstLine="567"/>
        <w:jc w:val="both"/>
        <w:rPr>
          <w:color w:val="000000"/>
        </w:rPr>
      </w:pPr>
      <w:r>
        <w:rPr>
          <w:color w:val="000000"/>
        </w:rPr>
        <w:t>2.</w:t>
      </w:r>
      <w:r w:rsidRPr="00DD60C8">
        <w:rPr>
          <w:color w:val="000000"/>
        </w:rPr>
        <w:t xml:space="preserve"> 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соціального захисту населення   </w:t>
      </w:r>
      <w:r w:rsidRPr="006C6321">
        <w:rPr>
          <w:color w:val="000000"/>
        </w:rPr>
        <w:t>(Мацера В.В.).</w:t>
      </w:r>
    </w:p>
    <w:p w:rsidR="0084719F" w:rsidRPr="00553099" w:rsidRDefault="0084719F" w:rsidP="0084719F">
      <w:pPr>
        <w:tabs>
          <w:tab w:val="left" w:pos="851"/>
        </w:tabs>
        <w:ind w:firstLine="567"/>
        <w:contextualSpacing/>
        <w:rPr>
          <w:color w:val="000000"/>
          <w:sz w:val="28"/>
          <w:szCs w:val="28"/>
        </w:rPr>
      </w:pPr>
    </w:p>
    <w:p w:rsidR="0084719F" w:rsidRDefault="0084719F" w:rsidP="0084719F">
      <w:pPr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</w:p>
    <w:p w:rsidR="0084719F" w:rsidRDefault="0084719F" w:rsidP="0084719F">
      <w:pPr>
        <w:contextualSpacing/>
        <w:jc w:val="both"/>
        <w:rPr>
          <w:color w:val="000000"/>
          <w:sz w:val="28"/>
          <w:szCs w:val="28"/>
          <w:lang w:val="uk-UA"/>
        </w:rPr>
      </w:pPr>
    </w:p>
    <w:p w:rsidR="0084719F" w:rsidRPr="00985C23" w:rsidRDefault="0084719F" w:rsidP="0084719F">
      <w:pPr>
        <w:contextualSpacing/>
        <w:jc w:val="both"/>
        <w:rPr>
          <w:sz w:val="28"/>
          <w:szCs w:val="28"/>
          <w:lang w:val="uk-UA"/>
        </w:rPr>
        <w:sectPr w:rsidR="0084719F" w:rsidRPr="00985C23" w:rsidSect="0084719F">
          <w:type w:val="continuous"/>
          <w:pgSz w:w="11906" w:h="16838"/>
          <w:pgMar w:top="851" w:right="850" w:bottom="1134" w:left="1417" w:header="426" w:footer="144" w:gutter="0"/>
          <w:pgNumType w:start="1"/>
          <w:cols w:space="720"/>
        </w:sectPr>
      </w:pPr>
      <w:r w:rsidRPr="009B168D">
        <w:rPr>
          <w:b/>
          <w:sz w:val="28"/>
          <w:szCs w:val="28"/>
        </w:rPr>
        <w:t xml:space="preserve">Міський голова                              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</w:rPr>
        <w:t xml:space="preserve">  С. Моргунов</w:t>
      </w:r>
      <w:r w:rsidRPr="009B168D">
        <w:rPr>
          <w:b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uk-UA" w:eastAsia="zh-CN"/>
        </w:rPr>
        <w:tab/>
      </w:r>
    </w:p>
    <w:p w:rsidR="0084719F" w:rsidRPr="00553099" w:rsidRDefault="0084719F" w:rsidP="0084719F">
      <w:pPr>
        <w:ind w:left="11328" w:right="-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553099">
        <w:rPr>
          <w:sz w:val="28"/>
          <w:szCs w:val="28"/>
          <w:lang w:val="uk-UA"/>
        </w:rPr>
        <w:t xml:space="preserve">Додаток </w:t>
      </w:r>
    </w:p>
    <w:p w:rsidR="0084719F" w:rsidRPr="00553099" w:rsidRDefault="0084719F" w:rsidP="008471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до рішення міської ради </w:t>
      </w:r>
    </w:p>
    <w:p w:rsidR="0084719F" w:rsidRPr="00553099" w:rsidRDefault="0084719F" w:rsidP="0084719F">
      <w:pPr>
        <w:rPr>
          <w:sz w:val="28"/>
          <w:szCs w:val="28"/>
          <w:lang w:val="uk-UA"/>
        </w:rPr>
      </w:pPr>
      <w:r w:rsidRPr="00553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28.01.2022 № 817</w:t>
      </w:r>
    </w:p>
    <w:p w:rsidR="0084719F" w:rsidRPr="00985C23" w:rsidRDefault="0084719F" w:rsidP="0084719F">
      <w:pPr>
        <w:jc w:val="both"/>
        <w:rPr>
          <w:sz w:val="28"/>
          <w:szCs w:val="28"/>
          <w:lang w:val="uk-UA"/>
        </w:rPr>
      </w:pPr>
    </w:p>
    <w:p w:rsidR="0084719F" w:rsidRPr="00253822" w:rsidRDefault="0084719F" w:rsidP="0084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Напрями діяльності та</w:t>
      </w:r>
      <w:r w:rsidRPr="00253822">
        <w:rPr>
          <w:b/>
          <w:sz w:val="28"/>
          <w:szCs w:val="28"/>
        </w:rPr>
        <w:t xml:space="preserve"> заходи /про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 програми</w:t>
      </w:r>
    </w:p>
    <w:p w:rsidR="0084719F" w:rsidRPr="00F7077A" w:rsidRDefault="0084719F" w:rsidP="0084719F">
      <w:pPr>
        <w:jc w:val="center"/>
        <w:rPr>
          <w:b/>
          <w:color w:val="000000" w:themeColor="text1"/>
          <w:lang w:val="uk-UA"/>
        </w:rPr>
      </w:pPr>
      <w:r w:rsidRPr="00F7077A">
        <w:rPr>
          <w:b/>
          <w:color w:val="000000" w:themeColor="text1"/>
          <w:lang w:val="uk-UA"/>
        </w:rPr>
        <w:t>«Здоров’я вінничан на 2022-2024 роки»</w:t>
      </w:r>
    </w:p>
    <w:p w:rsidR="0084719F" w:rsidRPr="00253822" w:rsidRDefault="0084719F" w:rsidP="0084719F">
      <w:pPr>
        <w:jc w:val="center"/>
        <w:rPr>
          <w:b/>
          <w:lang w:val="uk-UA"/>
        </w:rPr>
      </w:pPr>
    </w:p>
    <w:tbl>
      <w:tblPr>
        <w:tblW w:w="162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143"/>
        <w:gridCol w:w="3315"/>
        <w:gridCol w:w="1290"/>
        <w:gridCol w:w="1920"/>
        <w:gridCol w:w="1092"/>
        <w:gridCol w:w="992"/>
        <w:gridCol w:w="992"/>
        <w:gridCol w:w="990"/>
        <w:gridCol w:w="855"/>
        <w:gridCol w:w="1800"/>
      </w:tblGrid>
      <w:tr w:rsidR="0084719F" w:rsidTr="00437407">
        <w:trPr>
          <w:trHeight w:val="456"/>
        </w:trPr>
        <w:tc>
          <w:tcPr>
            <w:tcW w:w="872" w:type="dxa"/>
            <w:vMerge w:val="restart"/>
            <w:shd w:val="clear" w:color="auto" w:fill="F2F2F2"/>
            <w:vAlign w:val="center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43" w:type="dxa"/>
            <w:vMerge w:val="restart"/>
            <w:shd w:val="clear" w:color="auto" w:fill="F2F2F2"/>
            <w:vAlign w:val="center"/>
          </w:tcPr>
          <w:p w:rsidR="0084719F" w:rsidRPr="00253822" w:rsidRDefault="0084719F" w:rsidP="00437407">
            <w:pPr>
              <w:jc w:val="center"/>
              <w:rPr>
                <w:b/>
              </w:rPr>
            </w:pPr>
            <w:r w:rsidRPr="0025382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3315" w:type="dxa"/>
            <w:vMerge w:val="restart"/>
            <w:shd w:val="clear" w:color="auto" w:fill="F2F2F2"/>
            <w:vAlign w:val="center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заходів/</w:t>
            </w:r>
          </w:p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проектів програми</w:t>
            </w:r>
          </w:p>
        </w:tc>
        <w:tc>
          <w:tcPr>
            <w:tcW w:w="1290" w:type="dxa"/>
            <w:vMerge w:val="restart"/>
            <w:shd w:val="clear" w:color="auto" w:fill="F2F2F2"/>
            <w:vAlign w:val="center"/>
          </w:tcPr>
          <w:p w:rsidR="0084719F" w:rsidRPr="00253822" w:rsidRDefault="0084719F" w:rsidP="00437407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Термін виконання заходу/</w:t>
            </w:r>
          </w:p>
          <w:p w:rsidR="0084719F" w:rsidRPr="00253822" w:rsidRDefault="0084719F" w:rsidP="00437407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проекту, з розбивкою по роках</w:t>
            </w:r>
          </w:p>
        </w:tc>
        <w:tc>
          <w:tcPr>
            <w:tcW w:w="1920" w:type="dxa"/>
            <w:vMerge w:val="restart"/>
            <w:shd w:val="clear" w:color="auto" w:fill="F2F2F2"/>
            <w:vAlign w:val="center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092" w:type="dxa"/>
            <w:vMerge w:val="restart"/>
            <w:shd w:val="clear" w:color="auto" w:fill="F2F2F2"/>
            <w:vAlign w:val="center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Джерела фінансування</w:t>
            </w:r>
          </w:p>
        </w:tc>
        <w:tc>
          <w:tcPr>
            <w:tcW w:w="5629" w:type="dxa"/>
            <w:gridSpan w:val="5"/>
            <w:shd w:val="clear" w:color="auto" w:fill="F2F2F2"/>
            <w:vAlign w:val="center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Орієнтовні обсяги фінансування</w:t>
            </w:r>
          </w:p>
        </w:tc>
      </w:tr>
      <w:tr w:rsidR="0084719F" w:rsidTr="00437407">
        <w:trPr>
          <w:trHeight w:val="397"/>
        </w:trPr>
        <w:tc>
          <w:tcPr>
            <w:tcW w:w="87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3315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92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09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84719F" w:rsidRDefault="0084719F" w:rsidP="00437407">
            <w:pPr>
              <w:ind w:left="-123" w:right="-167"/>
              <w:jc w:val="center"/>
              <w:rPr>
                <w:b/>
              </w:rPr>
            </w:pPr>
            <w:r>
              <w:rPr>
                <w:b/>
              </w:rPr>
              <w:t>Всього, тис. грн</w:t>
            </w:r>
          </w:p>
        </w:tc>
        <w:tc>
          <w:tcPr>
            <w:tcW w:w="2837" w:type="dxa"/>
            <w:gridSpan w:val="3"/>
            <w:vMerge w:val="restart"/>
            <w:shd w:val="clear" w:color="auto" w:fill="F2F2F2"/>
            <w:vAlign w:val="center"/>
          </w:tcPr>
          <w:p w:rsidR="0084719F" w:rsidRPr="00253822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За роками виконання</w:t>
            </w:r>
            <w:r w:rsidRPr="00253822">
              <w:rPr>
                <w:b/>
              </w:rPr>
              <w:t>, тис. грн.</w:t>
            </w:r>
          </w:p>
        </w:tc>
        <w:tc>
          <w:tcPr>
            <w:tcW w:w="1800" w:type="dxa"/>
            <w:vMerge w:val="restart"/>
            <w:shd w:val="clear" w:color="auto" w:fill="F2F2F2"/>
            <w:vAlign w:val="center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84719F" w:rsidTr="00437407">
        <w:trPr>
          <w:trHeight w:val="276"/>
        </w:trPr>
        <w:tc>
          <w:tcPr>
            <w:tcW w:w="87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3315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92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09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2837" w:type="dxa"/>
            <w:gridSpan w:val="3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jc w:val="both"/>
              <w:rPr>
                <w:b/>
              </w:rPr>
            </w:pPr>
          </w:p>
        </w:tc>
      </w:tr>
      <w:tr w:rsidR="0084719F" w:rsidTr="00437407">
        <w:trPr>
          <w:trHeight w:val="269"/>
        </w:trPr>
        <w:tc>
          <w:tcPr>
            <w:tcW w:w="87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315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2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9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shd w:val="clear" w:color="auto" w:fill="F2F2F2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2022 рік</w:t>
            </w:r>
          </w:p>
        </w:tc>
        <w:tc>
          <w:tcPr>
            <w:tcW w:w="990" w:type="dxa"/>
            <w:shd w:val="clear" w:color="auto" w:fill="F2F2F2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2023 рік</w:t>
            </w:r>
          </w:p>
        </w:tc>
        <w:tc>
          <w:tcPr>
            <w:tcW w:w="855" w:type="dxa"/>
            <w:shd w:val="clear" w:color="auto" w:fill="F2F2F2"/>
          </w:tcPr>
          <w:p w:rsidR="0084719F" w:rsidRDefault="0084719F" w:rsidP="00437407">
            <w:pPr>
              <w:jc w:val="center"/>
              <w:rPr>
                <w:b/>
              </w:rPr>
            </w:pPr>
            <w:r>
              <w:rPr>
                <w:b/>
              </w:rPr>
              <w:t>2024 рік</w:t>
            </w:r>
          </w:p>
        </w:tc>
        <w:tc>
          <w:tcPr>
            <w:tcW w:w="1800" w:type="dxa"/>
            <w:vMerge/>
            <w:shd w:val="clear" w:color="auto" w:fill="F2F2F2"/>
            <w:vAlign w:val="center"/>
          </w:tcPr>
          <w:p w:rsidR="0084719F" w:rsidRDefault="0084719F" w:rsidP="00437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84719F" w:rsidTr="00437407">
        <w:trPr>
          <w:trHeight w:val="254"/>
        </w:trPr>
        <w:tc>
          <w:tcPr>
            <w:tcW w:w="872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315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992" w:type="dxa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90" w:type="dxa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55" w:type="dxa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00" w:type="dxa"/>
          </w:tcPr>
          <w:p w:rsidR="0084719F" w:rsidRDefault="0084719F" w:rsidP="0043740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84719F" w:rsidRPr="004A2B1F" w:rsidTr="00437407">
        <w:trPr>
          <w:trHeight w:val="254"/>
        </w:trPr>
        <w:tc>
          <w:tcPr>
            <w:tcW w:w="872" w:type="dxa"/>
            <w:shd w:val="clear" w:color="auto" w:fill="D0CECE" w:themeFill="background2" w:themeFillShade="E6"/>
          </w:tcPr>
          <w:p w:rsidR="0084719F" w:rsidRPr="00F93EB6" w:rsidRDefault="0084719F" w:rsidP="00437407">
            <w:pPr>
              <w:jc w:val="both"/>
              <w:rPr>
                <w:b/>
              </w:rPr>
            </w:pPr>
            <w:r w:rsidRPr="00F93EB6">
              <w:rPr>
                <w:b/>
              </w:rPr>
              <w:t>7.7.</w:t>
            </w:r>
          </w:p>
        </w:tc>
        <w:tc>
          <w:tcPr>
            <w:tcW w:w="2143" w:type="dxa"/>
            <w:shd w:val="clear" w:color="auto" w:fill="D0CECE" w:themeFill="background2" w:themeFillShade="E6"/>
          </w:tcPr>
          <w:p w:rsidR="0084719F" w:rsidRDefault="0084719F" w:rsidP="00437407">
            <w:r w:rsidRPr="000D139E">
              <w:rPr>
                <w:b/>
              </w:rPr>
              <w:t>Забезпечення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участі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медичних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працівників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у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роботі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постійно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діючої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військово</w:t>
            </w:r>
            <w:r w:rsidRPr="004A2B1F">
              <w:rPr>
                <w:b/>
              </w:rPr>
              <w:t>-</w:t>
            </w:r>
            <w:r w:rsidRPr="000D139E">
              <w:rPr>
                <w:b/>
              </w:rPr>
              <w:t>лікарської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комісії</w:t>
            </w:r>
          </w:p>
        </w:tc>
        <w:tc>
          <w:tcPr>
            <w:tcW w:w="3315" w:type="dxa"/>
            <w:shd w:val="clear" w:color="auto" w:fill="D0CECE" w:themeFill="background2" w:themeFillShade="E6"/>
          </w:tcPr>
          <w:p w:rsidR="0084719F" w:rsidRDefault="0084719F" w:rsidP="00437407">
            <w:pPr>
              <w:jc w:val="both"/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:rsidR="0084719F" w:rsidRDefault="0084719F" w:rsidP="00437407">
            <w:pPr>
              <w:jc w:val="both"/>
            </w:pPr>
          </w:p>
        </w:tc>
        <w:tc>
          <w:tcPr>
            <w:tcW w:w="1920" w:type="dxa"/>
            <w:shd w:val="clear" w:color="auto" w:fill="D0CECE" w:themeFill="background2" w:themeFillShade="E6"/>
          </w:tcPr>
          <w:p w:rsidR="0084719F" w:rsidRPr="004A2B1F" w:rsidRDefault="0084719F" w:rsidP="00437407">
            <w:pPr>
              <w:jc w:val="both"/>
            </w:pPr>
          </w:p>
        </w:tc>
        <w:tc>
          <w:tcPr>
            <w:tcW w:w="1092" w:type="dxa"/>
            <w:shd w:val="clear" w:color="auto" w:fill="D0CECE" w:themeFill="background2" w:themeFillShade="E6"/>
          </w:tcPr>
          <w:p w:rsidR="0084719F" w:rsidRPr="00553099" w:rsidRDefault="0084719F" w:rsidP="00437407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>кошти бюджету ВМТГ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84719F" w:rsidRPr="00553099" w:rsidRDefault="0084719F" w:rsidP="004374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5 799,0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84719F" w:rsidRPr="00553099" w:rsidRDefault="0084719F" w:rsidP="004374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5 799,0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84719F" w:rsidRPr="004A2B1F" w:rsidRDefault="0084719F" w:rsidP="00437407">
            <w:pPr>
              <w:jc w:val="both"/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84719F" w:rsidRPr="004A2B1F" w:rsidRDefault="0084719F" w:rsidP="00437407">
            <w:pPr>
              <w:jc w:val="both"/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:rsidR="0084719F" w:rsidRPr="004A2B1F" w:rsidRDefault="0084719F" w:rsidP="00437407">
            <w:pPr>
              <w:jc w:val="both"/>
            </w:pPr>
          </w:p>
        </w:tc>
      </w:tr>
      <w:tr w:rsidR="0084719F" w:rsidRPr="00253822" w:rsidTr="00437407">
        <w:trPr>
          <w:trHeight w:val="254"/>
        </w:trPr>
        <w:tc>
          <w:tcPr>
            <w:tcW w:w="872" w:type="dxa"/>
            <w:shd w:val="clear" w:color="auto" w:fill="auto"/>
          </w:tcPr>
          <w:p w:rsidR="0084719F" w:rsidRDefault="0084719F" w:rsidP="00437407">
            <w:pPr>
              <w:jc w:val="both"/>
            </w:pPr>
            <w:r>
              <w:rPr>
                <w:lang w:val="uk-UA"/>
              </w:rPr>
              <w:t>7.</w:t>
            </w:r>
            <w:r>
              <w:t>7.1</w:t>
            </w:r>
          </w:p>
        </w:tc>
        <w:tc>
          <w:tcPr>
            <w:tcW w:w="2143" w:type="dxa"/>
            <w:shd w:val="clear" w:color="auto" w:fill="auto"/>
          </w:tcPr>
          <w:p w:rsidR="0084719F" w:rsidRDefault="0084719F" w:rsidP="00437407">
            <w:pPr>
              <w:jc w:val="both"/>
            </w:pPr>
          </w:p>
        </w:tc>
        <w:tc>
          <w:tcPr>
            <w:tcW w:w="3315" w:type="dxa"/>
            <w:shd w:val="clear" w:color="auto" w:fill="auto"/>
          </w:tcPr>
          <w:p w:rsidR="0084719F" w:rsidRPr="00EB2C7F" w:rsidRDefault="0084719F" w:rsidP="00437407">
            <w:r>
              <w:t xml:space="preserve">Забезпечення участі медичних працівників КНП «Вінницька міська клінічна лікарня №1» та КНП «Вінницька міська клінічна стоматологічна поліклініка» у роботі постійно діючої військово - лікарської комісії Вінницького об’єднаного міського територіального центру комплектування </w:t>
            </w:r>
            <w:r w:rsidRPr="00253822">
              <w:t>та</w:t>
            </w:r>
            <w:r w:rsidRPr="00EB2C7F">
              <w:t xml:space="preserve"> </w:t>
            </w:r>
            <w:r w:rsidRPr="00253822">
              <w:t>соціальної</w:t>
            </w:r>
            <w:r w:rsidRPr="00EB2C7F">
              <w:t xml:space="preserve"> </w:t>
            </w:r>
            <w:r w:rsidRPr="00253822">
              <w:t>підтримки</w:t>
            </w:r>
            <w:r w:rsidRPr="00EB2C7F">
              <w:t xml:space="preserve"> </w:t>
            </w:r>
            <w:r w:rsidRPr="00253822">
              <w:t>для</w:t>
            </w:r>
            <w:r w:rsidRPr="00EB2C7F">
              <w:t xml:space="preserve"> </w:t>
            </w:r>
            <w:r w:rsidRPr="00253822">
              <w:t>проведення</w:t>
            </w:r>
            <w:r w:rsidRPr="00EB2C7F">
              <w:t xml:space="preserve"> </w:t>
            </w:r>
            <w:r w:rsidRPr="00253822">
              <w:t>медичних</w:t>
            </w:r>
            <w:r w:rsidRPr="00EB2C7F">
              <w:t xml:space="preserve"> </w:t>
            </w:r>
            <w:r w:rsidRPr="00253822">
              <w:t>оглядів</w:t>
            </w:r>
            <w:r w:rsidRPr="00EB2C7F">
              <w:t xml:space="preserve"> </w:t>
            </w:r>
            <w:r w:rsidRPr="00253822">
              <w:t>та</w:t>
            </w:r>
            <w:r w:rsidRPr="00EB2C7F">
              <w:t xml:space="preserve"> </w:t>
            </w:r>
            <w:r w:rsidRPr="00253822">
              <w:t>обстежень</w:t>
            </w:r>
            <w:r w:rsidRPr="00EB2C7F">
              <w:t xml:space="preserve"> </w:t>
            </w:r>
            <w:r w:rsidRPr="00253822">
              <w:t>допризовників</w:t>
            </w:r>
            <w:r w:rsidRPr="00EB2C7F">
              <w:t xml:space="preserve">, </w:t>
            </w:r>
            <w:r w:rsidRPr="00253822">
              <w:t>призовників</w:t>
            </w:r>
            <w:r w:rsidRPr="00EB2C7F">
              <w:t xml:space="preserve">, </w:t>
            </w:r>
            <w:r w:rsidRPr="00253822">
              <w:lastRenderedPageBreak/>
              <w:t>військовослужбовців</w:t>
            </w:r>
            <w:r w:rsidRPr="00EB2C7F">
              <w:t xml:space="preserve">, </w:t>
            </w:r>
            <w:r w:rsidRPr="00253822">
              <w:t>резервістів</w:t>
            </w:r>
            <w:r w:rsidRPr="00EB2C7F">
              <w:t xml:space="preserve">, </w:t>
            </w:r>
            <w:r w:rsidRPr="00253822">
              <w:t>контрактників</w:t>
            </w:r>
            <w:r w:rsidRPr="00EB2C7F">
              <w:t xml:space="preserve"> </w:t>
            </w:r>
            <w:r w:rsidRPr="00253822">
              <w:t>та</w:t>
            </w:r>
            <w:r w:rsidRPr="00EB2C7F">
              <w:t xml:space="preserve"> </w:t>
            </w:r>
            <w:r w:rsidRPr="00253822">
              <w:t>кандидатів</w:t>
            </w:r>
            <w:r w:rsidRPr="00EB2C7F">
              <w:t xml:space="preserve"> </w:t>
            </w:r>
            <w:r w:rsidRPr="00253822">
              <w:t>на</w:t>
            </w:r>
            <w:r w:rsidRPr="00EB2C7F">
              <w:t xml:space="preserve"> </w:t>
            </w:r>
            <w:r w:rsidRPr="00253822">
              <w:t>навчання</w:t>
            </w:r>
            <w:r w:rsidRPr="00EB2C7F">
              <w:t xml:space="preserve"> </w:t>
            </w:r>
            <w:r w:rsidRPr="00253822">
              <w:t>у</w:t>
            </w:r>
            <w:r w:rsidRPr="00EB2C7F">
              <w:t xml:space="preserve"> </w:t>
            </w:r>
            <w:r w:rsidRPr="00253822">
              <w:t>вищих</w:t>
            </w:r>
            <w:r w:rsidRPr="00EB2C7F">
              <w:t xml:space="preserve"> </w:t>
            </w:r>
            <w:r w:rsidRPr="00253822">
              <w:t>військово</w:t>
            </w:r>
            <w:r w:rsidRPr="00EB2C7F">
              <w:t>-</w:t>
            </w:r>
            <w:r w:rsidRPr="00253822">
              <w:t>навчальних</w:t>
            </w:r>
            <w:r w:rsidRPr="00EB2C7F">
              <w:t xml:space="preserve"> </w:t>
            </w:r>
            <w:r w:rsidRPr="00253822">
              <w:t>закладах</w:t>
            </w:r>
            <w:r w:rsidRPr="00EB2C7F">
              <w:t xml:space="preserve"> </w:t>
            </w:r>
            <w:r w:rsidRPr="00253822">
              <w:t>та</w:t>
            </w:r>
            <w:r w:rsidRPr="00EB2C7F">
              <w:t xml:space="preserve"> </w:t>
            </w:r>
            <w:r w:rsidRPr="00253822">
              <w:t>військових</w:t>
            </w:r>
            <w:r w:rsidRPr="00EB2C7F">
              <w:t xml:space="preserve"> </w:t>
            </w:r>
            <w:r w:rsidRPr="00253822">
              <w:t>навчальних</w:t>
            </w:r>
            <w:r w:rsidRPr="00EB2C7F">
              <w:t xml:space="preserve"> </w:t>
            </w:r>
            <w:r w:rsidRPr="00253822">
              <w:t>підрозділах</w:t>
            </w:r>
            <w:r w:rsidRPr="00EB2C7F">
              <w:t xml:space="preserve"> </w:t>
            </w:r>
            <w:r w:rsidRPr="00253822">
              <w:t>вищих</w:t>
            </w:r>
            <w:r w:rsidRPr="00EB2C7F">
              <w:t xml:space="preserve"> </w:t>
            </w:r>
            <w:r w:rsidRPr="00253822">
              <w:t>навчальних</w:t>
            </w:r>
            <w:r w:rsidRPr="00EB2C7F">
              <w:t xml:space="preserve"> </w:t>
            </w:r>
            <w:r w:rsidRPr="00253822">
              <w:t>закладів</w:t>
            </w:r>
            <w:r w:rsidRPr="00EB2C7F">
              <w:t xml:space="preserve"> </w:t>
            </w:r>
            <w:r w:rsidRPr="00253822">
              <w:t>Міністерства</w:t>
            </w:r>
            <w:r w:rsidRPr="00EB2C7F">
              <w:t xml:space="preserve"> </w:t>
            </w:r>
            <w:r w:rsidRPr="00253822">
              <w:t>оборони</w:t>
            </w:r>
            <w:r w:rsidRPr="00EB2C7F">
              <w:t xml:space="preserve"> </w:t>
            </w:r>
            <w:r w:rsidRPr="00253822">
              <w:t>України</w:t>
            </w:r>
            <w:r w:rsidRPr="00EB2C7F">
              <w:t xml:space="preserve"> </w:t>
            </w:r>
            <w:r w:rsidRPr="00253822">
              <w:t>та</w:t>
            </w:r>
            <w:r w:rsidRPr="00EB2C7F">
              <w:t xml:space="preserve"> </w:t>
            </w:r>
            <w:r w:rsidRPr="00253822">
              <w:t>виділення</w:t>
            </w:r>
            <w:r w:rsidRPr="00EB2C7F">
              <w:t xml:space="preserve"> </w:t>
            </w:r>
            <w:r w:rsidRPr="00253822">
              <w:t>коштів</w:t>
            </w:r>
            <w:r w:rsidRPr="00EB2C7F">
              <w:t xml:space="preserve"> </w:t>
            </w:r>
            <w:r w:rsidRPr="00253822">
              <w:t>з</w:t>
            </w:r>
            <w:r w:rsidRPr="00EB2C7F">
              <w:t xml:space="preserve"> </w:t>
            </w:r>
            <w:r w:rsidRPr="00253822">
              <w:t>бюджету</w:t>
            </w:r>
            <w:r w:rsidRPr="00EB2C7F">
              <w:t xml:space="preserve"> </w:t>
            </w:r>
            <w:r w:rsidRPr="00253822">
              <w:t>Вінницької</w:t>
            </w:r>
            <w:r w:rsidRPr="00EB2C7F">
              <w:t xml:space="preserve"> </w:t>
            </w:r>
            <w:r w:rsidRPr="00253822">
              <w:t>міської</w:t>
            </w:r>
            <w:r w:rsidRPr="00EB2C7F">
              <w:t xml:space="preserve"> </w:t>
            </w:r>
            <w:r w:rsidRPr="00253822">
              <w:t>ТГ</w:t>
            </w:r>
            <w:r w:rsidRPr="00EB2C7F">
              <w:t xml:space="preserve"> </w:t>
            </w:r>
            <w:r w:rsidRPr="00253822">
              <w:t>для</w:t>
            </w:r>
            <w:r w:rsidRPr="00EB2C7F">
              <w:t xml:space="preserve"> </w:t>
            </w:r>
            <w:r w:rsidRPr="00253822">
              <w:t>виплати</w:t>
            </w:r>
            <w:r w:rsidRPr="00EB2C7F">
              <w:t xml:space="preserve"> </w:t>
            </w:r>
            <w:r w:rsidRPr="00253822">
              <w:t>заробітної</w:t>
            </w:r>
            <w:r w:rsidRPr="00EB2C7F">
              <w:t xml:space="preserve"> </w:t>
            </w:r>
            <w:r w:rsidRPr="00253822">
              <w:t>плати</w:t>
            </w:r>
            <w:r w:rsidRPr="00EB2C7F">
              <w:t xml:space="preserve"> </w:t>
            </w:r>
            <w:r w:rsidRPr="00253822">
              <w:t>відповідно</w:t>
            </w:r>
            <w:r w:rsidRPr="00EB2C7F">
              <w:t xml:space="preserve"> </w:t>
            </w:r>
            <w:r w:rsidRPr="00253822">
              <w:t>до</w:t>
            </w:r>
            <w:r w:rsidRPr="00EB2C7F">
              <w:t xml:space="preserve"> </w:t>
            </w:r>
            <w:r w:rsidRPr="00253822">
              <w:t>встановлених</w:t>
            </w:r>
            <w:r w:rsidRPr="00EB2C7F">
              <w:t xml:space="preserve"> </w:t>
            </w:r>
            <w:r w:rsidRPr="00253822">
              <w:t>чинним</w:t>
            </w:r>
            <w:r w:rsidRPr="00EB2C7F">
              <w:t xml:space="preserve"> </w:t>
            </w:r>
            <w:r w:rsidRPr="00253822">
              <w:t>законодавством</w:t>
            </w:r>
            <w:r w:rsidRPr="00EB2C7F">
              <w:t xml:space="preserve"> </w:t>
            </w:r>
            <w:r w:rsidRPr="00253822">
              <w:t>у</w:t>
            </w:r>
            <w:r>
              <w:t>мов</w:t>
            </w:r>
            <w:r w:rsidRPr="00EB2C7F">
              <w:t xml:space="preserve"> </w:t>
            </w:r>
            <w:r>
              <w:t>оплати</w:t>
            </w:r>
            <w:r w:rsidRPr="00EB2C7F">
              <w:t xml:space="preserve"> </w:t>
            </w:r>
            <w:r>
              <w:t>праці</w:t>
            </w:r>
            <w:r w:rsidRPr="00EB2C7F">
              <w:t xml:space="preserve"> </w:t>
            </w:r>
            <w:r>
              <w:t>та</w:t>
            </w:r>
            <w:r w:rsidRPr="00EB2C7F">
              <w:t xml:space="preserve"> </w:t>
            </w:r>
            <w:r>
              <w:t>сплати</w:t>
            </w:r>
            <w:r w:rsidRPr="00EB2C7F">
              <w:t xml:space="preserve"> </w:t>
            </w:r>
            <w:r>
              <w:t>ЄСВ</w:t>
            </w:r>
            <w:r w:rsidRPr="00EB2C7F">
              <w:t>.</w:t>
            </w:r>
          </w:p>
        </w:tc>
        <w:tc>
          <w:tcPr>
            <w:tcW w:w="1290" w:type="dxa"/>
            <w:shd w:val="clear" w:color="auto" w:fill="auto"/>
          </w:tcPr>
          <w:p w:rsidR="0084719F" w:rsidRDefault="0084719F" w:rsidP="00437407">
            <w:pPr>
              <w:jc w:val="center"/>
            </w:pPr>
            <w:r>
              <w:lastRenderedPageBreak/>
              <w:t>2022-2024</w:t>
            </w:r>
          </w:p>
          <w:p w:rsidR="0084719F" w:rsidRDefault="0084719F" w:rsidP="00437407">
            <w:pPr>
              <w:jc w:val="center"/>
            </w:pPr>
            <w:r>
              <w:t>роки</w:t>
            </w:r>
          </w:p>
          <w:p w:rsidR="0084719F" w:rsidRDefault="0084719F" w:rsidP="0043740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84719F" w:rsidRPr="00253822" w:rsidRDefault="0084719F" w:rsidP="00437407">
            <w:pPr>
              <w:jc w:val="both"/>
            </w:pPr>
            <w:r w:rsidRPr="00253822">
              <w:t xml:space="preserve">Департамент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охорони здоров’я </w:t>
            </w:r>
          </w:p>
          <w:p w:rsidR="0084719F" w:rsidRPr="00253822" w:rsidRDefault="0084719F" w:rsidP="00437407">
            <w:pPr>
              <w:jc w:val="both"/>
            </w:pPr>
            <w:r w:rsidRPr="00253822">
              <w:t>міської ради,</w:t>
            </w:r>
          </w:p>
          <w:p w:rsidR="0084719F" w:rsidRPr="00253822" w:rsidRDefault="0084719F" w:rsidP="00437407">
            <w:r>
              <w:t xml:space="preserve">КНП </w:t>
            </w:r>
            <w:r w:rsidRPr="00253822">
              <w:t>«ВМКЛ №1»,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КНП «ВМКСП»,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Вінницький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об’єднаний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міський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територіальний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центр </w:t>
            </w:r>
          </w:p>
          <w:p w:rsidR="0084719F" w:rsidRPr="00253822" w:rsidRDefault="0084719F" w:rsidP="00437407">
            <w:pPr>
              <w:jc w:val="both"/>
            </w:pPr>
            <w:r w:rsidRPr="00253822">
              <w:t xml:space="preserve">комплектування та соціальної </w:t>
            </w:r>
          </w:p>
          <w:p w:rsidR="0084719F" w:rsidRDefault="0084719F" w:rsidP="00437407">
            <w:pPr>
              <w:jc w:val="both"/>
            </w:pPr>
            <w:r>
              <w:lastRenderedPageBreak/>
              <w:t>підтримки</w:t>
            </w:r>
          </w:p>
        </w:tc>
        <w:tc>
          <w:tcPr>
            <w:tcW w:w="1092" w:type="dxa"/>
            <w:shd w:val="clear" w:color="auto" w:fill="auto"/>
          </w:tcPr>
          <w:p w:rsidR="0084719F" w:rsidRPr="00553099" w:rsidRDefault="0084719F" w:rsidP="00437407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lastRenderedPageBreak/>
              <w:t>кошти бюджету ВМТГ</w:t>
            </w:r>
          </w:p>
        </w:tc>
        <w:tc>
          <w:tcPr>
            <w:tcW w:w="992" w:type="dxa"/>
            <w:shd w:val="clear" w:color="auto" w:fill="auto"/>
          </w:tcPr>
          <w:p w:rsidR="0084719F" w:rsidRPr="00553099" w:rsidRDefault="0084719F" w:rsidP="004374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5 277,8</w:t>
            </w:r>
          </w:p>
        </w:tc>
        <w:tc>
          <w:tcPr>
            <w:tcW w:w="992" w:type="dxa"/>
          </w:tcPr>
          <w:p w:rsidR="0084719F" w:rsidRPr="00553099" w:rsidRDefault="0084719F" w:rsidP="004374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5 277,8</w:t>
            </w:r>
          </w:p>
        </w:tc>
        <w:tc>
          <w:tcPr>
            <w:tcW w:w="990" w:type="dxa"/>
          </w:tcPr>
          <w:p w:rsidR="0084719F" w:rsidRDefault="0084719F" w:rsidP="00437407">
            <w:pPr>
              <w:jc w:val="both"/>
            </w:pPr>
          </w:p>
        </w:tc>
        <w:tc>
          <w:tcPr>
            <w:tcW w:w="855" w:type="dxa"/>
          </w:tcPr>
          <w:p w:rsidR="0084719F" w:rsidRDefault="0084719F" w:rsidP="00437407">
            <w:pPr>
              <w:jc w:val="both"/>
            </w:pPr>
          </w:p>
        </w:tc>
        <w:tc>
          <w:tcPr>
            <w:tcW w:w="1800" w:type="dxa"/>
          </w:tcPr>
          <w:p w:rsidR="0084719F" w:rsidRPr="00253822" w:rsidRDefault="0084719F" w:rsidP="00437407">
            <w:r w:rsidRPr="00253822">
              <w:t xml:space="preserve">Підвищення якості роботи в частині </w:t>
            </w:r>
          </w:p>
          <w:p w:rsidR="0084719F" w:rsidRPr="00253822" w:rsidRDefault="0084719F" w:rsidP="00437407">
            <w:r w:rsidRPr="00253822">
              <w:t xml:space="preserve">комплектування ЗСУ та інших </w:t>
            </w:r>
          </w:p>
          <w:p w:rsidR="0084719F" w:rsidRPr="00253822" w:rsidRDefault="0084719F" w:rsidP="00437407">
            <w:r w:rsidRPr="00253822">
              <w:t xml:space="preserve">військових формувань. Виконання </w:t>
            </w:r>
          </w:p>
          <w:p w:rsidR="0084719F" w:rsidRPr="00253822" w:rsidRDefault="0084719F" w:rsidP="00437407">
            <w:r w:rsidRPr="00253822">
              <w:t xml:space="preserve">вимог нормативних документів у </w:t>
            </w:r>
          </w:p>
          <w:p w:rsidR="0084719F" w:rsidRPr="00253822" w:rsidRDefault="0084719F" w:rsidP="00437407">
            <w:r>
              <w:t>сфері оборонної роботи</w:t>
            </w:r>
          </w:p>
        </w:tc>
      </w:tr>
      <w:tr w:rsidR="0084719F" w:rsidRPr="009B168D" w:rsidTr="00437407">
        <w:trPr>
          <w:trHeight w:val="254"/>
        </w:trPr>
        <w:tc>
          <w:tcPr>
            <w:tcW w:w="872" w:type="dxa"/>
            <w:shd w:val="clear" w:color="auto" w:fill="auto"/>
          </w:tcPr>
          <w:p w:rsidR="0084719F" w:rsidRPr="00253822" w:rsidRDefault="0084719F" w:rsidP="00437407">
            <w:pPr>
              <w:jc w:val="both"/>
            </w:pPr>
            <w:r>
              <w:rPr>
                <w:lang w:val="uk-UA"/>
              </w:rPr>
              <w:t>7.</w:t>
            </w:r>
            <w:r>
              <w:t>7.2</w:t>
            </w:r>
          </w:p>
        </w:tc>
        <w:tc>
          <w:tcPr>
            <w:tcW w:w="2143" w:type="dxa"/>
            <w:shd w:val="clear" w:color="auto" w:fill="auto"/>
          </w:tcPr>
          <w:p w:rsidR="0084719F" w:rsidRPr="00253822" w:rsidRDefault="0084719F" w:rsidP="00437407">
            <w:pPr>
              <w:jc w:val="both"/>
            </w:pPr>
          </w:p>
        </w:tc>
        <w:tc>
          <w:tcPr>
            <w:tcW w:w="3315" w:type="dxa"/>
            <w:shd w:val="clear" w:color="auto" w:fill="auto"/>
          </w:tcPr>
          <w:p w:rsidR="0084719F" w:rsidRPr="00253822" w:rsidRDefault="0084719F" w:rsidP="00437407">
            <w:r w:rsidRPr="004A2B1F">
              <w:t xml:space="preserve">Забезпечення участі медичних працівників КНП «Вінницька обласна клінічна психоневрологічна лікарня ім. акад. О.І. Ющенка Вінницької обласної Ради» у роботі постійно діючої військово – лікарської комісії Вінницького об’єднаного міського територіального центру комплектування та соціальної підтримки для проведення медичних оглядів та обстежень допризовників, призовників, </w:t>
            </w:r>
            <w:r>
              <w:t>в</w:t>
            </w:r>
            <w:r w:rsidRPr="004A2B1F">
              <w:t xml:space="preserve">ійськовослужбовців, резервістів, контрактників та кандидатів на навчання у вищих військово-навчальних закладах та військових навчальних підрозділах вищих навчальних закладів Міністерства оборони </w:t>
            </w:r>
            <w:r w:rsidRPr="004A2B1F">
              <w:lastRenderedPageBreak/>
              <w:t>України шляхом надання відповідної субвенції з бюджету Вінницької міської ТГ обласному бюджету Вінницької області для виплати заробітної плати відповідно до встановлених чинним законодавством умов оплати праці та сплати ЄСВ.</w:t>
            </w:r>
          </w:p>
        </w:tc>
        <w:tc>
          <w:tcPr>
            <w:tcW w:w="1290" w:type="dxa"/>
            <w:shd w:val="clear" w:color="auto" w:fill="auto"/>
          </w:tcPr>
          <w:p w:rsidR="0084719F" w:rsidRDefault="0084719F" w:rsidP="00437407">
            <w:pPr>
              <w:jc w:val="center"/>
            </w:pPr>
            <w:r>
              <w:lastRenderedPageBreak/>
              <w:t>2022-2024</w:t>
            </w:r>
            <w:r>
              <w:rPr>
                <w:lang w:val="uk-UA"/>
              </w:rPr>
              <w:t xml:space="preserve"> </w:t>
            </w:r>
            <w:r>
              <w:t>роки</w:t>
            </w:r>
          </w:p>
          <w:p w:rsidR="0084719F" w:rsidRPr="00253822" w:rsidRDefault="0084719F" w:rsidP="00437407">
            <w:pPr>
              <w:jc w:val="both"/>
            </w:pPr>
          </w:p>
        </w:tc>
        <w:tc>
          <w:tcPr>
            <w:tcW w:w="1920" w:type="dxa"/>
            <w:shd w:val="clear" w:color="auto" w:fill="auto"/>
          </w:tcPr>
          <w:p w:rsidR="0084719F" w:rsidRPr="00253822" w:rsidRDefault="0084719F" w:rsidP="00437407">
            <w:r w:rsidRPr="00253822">
              <w:t xml:space="preserve">Департамент </w:t>
            </w:r>
          </w:p>
          <w:p w:rsidR="0084719F" w:rsidRPr="00253822" w:rsidRDefault="0084719F" w:rsidP="00437407">
            <w:r w:rsidRPr="00253822">
              <w:t xml:space="preserve">охорони здоров’я міської ради, департамент охорони здоров’я та реабілітації Вінницької обласної ради, КНП «Вінницька обласна клінічна психоневрологічна лікарня ім. акад. О.І. Ющенка Вінницької </w:t>
            </w:r>
          </w:p>
          <w:p w:rsidR="0084719F" w:rsidRPr="00253822" w:rsidRDefault="0084719F" w:rsidP="00437407">
            <w:r w:rsidRPr="00253822">
              <w:t xml:space="preserve">обласної Ради», </w:t>
            </w:r>
          </w:p>
          <w:p w:rsidR="0084719F" w:rsidRPr="00253822" w:rsidRDefault="0084719F" w:rsidP="00437407">
            <w:r w:rsidRPr="00253822">
              <w:t xml:space="preserve">Вінницький </w:t>
            </w:r>
          </w:p>
          <w:p w:rsidR="0084719F" w:rsidRPr="00253822" w:rsidRDefault="0084719F" w:rsidP="00437407">
            <w:r>
              <w:lastRenderedPageBreak/>
              <w:t xml:space="preserve">об’єднаний </w:t>
            </w:r>
            <w:r w:rsidRPr="00253822">
              <w:t xml:space="preserve">міський територіальний </w:t>
            </w:r>
          </w:p>
          <w:p w:rsidR="0084719F" w:rsidRPr="00253822" w:rsidRDefault="0084719F" w:rsidP="00437407">
            <w:r w:rsidRPr="00253822">
              <w:t xml:space="preserve">центр </w:t>
            </w:r>
          </w:p>
          <w:p w:rsidR="0084719F" w:rsidRPr="00253822" w:rsidRDefault="0084719F" w:rsidP="00437407">
            <w:r w:rsidRPr="00253822">
              <w:t>комплектування та соціальної підтримки</w:t>
            </w:r>
          </w:p>
        </w:tc>
        <w:tc>
          <w:tcPr>
            <w:tcW w:w="1092" w:type="dxa"/>
            <w:shd w:val="clear" w:color="auto" w:fill="auto"/>
          </w:tcPr>
          <w:p w:rsidR="0084719F" w:rsidRPr="00253822" w:rsidRDefault="0084719F" w:rsidP="00437407">
            <w:r>
              <w:rPr>
                <w:lang w:val="uk-UA"/>
              </w:rPr>
              <w:lastRenderedPageBreak/>
              <w:t>Кошти бюджету ВМТГ</w:t>
            </w:r>
          </w:p>
        </w:tc>
        <w:tc>
          <w:tcPr>
            <w:tcW w:w="992" w:type="dxa"/>
            <w:shd w:val="clear" w:color="auto" w:fill="auto"/>
          </w:tcPr>
          <w:p w:rsidR="0084719F" w:rsidRPr="00253822" w:rsidRDefault="0084719F" w:rsidP="00437407">
            <w:pPr>
              <w:jc w:val="both"/>
            </w:pPr>
            <w:r>
              <w:t>521,2</w:t>
            </w:r>
          </w:p>
        </w:tc>
        <w:tc>
          <w:tcPr>
            <w:tcW w:w="992" w:type="dxa"/>
          </w:tcPr>
          <w:p w:rsidR="0084719F" w:rsidRPr="00253822" w:rsidRDefault="0084719F" w:rsidP="00437407">
            <w:pPr>
              <w:jc w:val="both"/>
            </w:pPr>
            <w:r>
              <w:t>521,2</w:t>
            </w:r>
          </w:p>
        </w:tc>
        <w:tc>
          <w:tcPr>
            <w:tcW w:w="990" w:type="dxa"/>
          </w:tcPr>
          <w:p w:rsidR="0084719F" w:rsidRPr="00253822" w:rsidRDefault="0084719F" w:rsidP="00437407">
            <w:pPr>
              <w:jc w:val="both"/>
            </w:pPr>
          </w:p>
        </w:tc>
        <w:tc>
          <w:tcPr>
            <w:tcW w:w="855" w:type="dxa"/>
          </w:tcPr>
          <w:p w:rsidR="0084719F" w:rsidRPr="00253822" w:rsidRDefault="0084719F" w:rsidP="00437407">
            <w:pPr>
              <w:jc w:val="both"/>
            </w:pPr>
          </w:p>
        </w:tc>
        <w:tc>
          <w:tcPr>
            <w:tcW w:w="1800" w:type="dxa"/>
          </w:tcPr>
          <w:p w:rsidR="0084719F" w:rsidRPr="00253822" w:rsidRDefault="0084719F" w:rsidP="00437407">
            <w:r w:rsidRPr="00253822">
              <w:t xml:space="preserve">Підвищення якості роботи в частині </w:t>
            </w:r>
          </w:p>
          <w:p w:rsidR="0084719F" w:rsidRPr="00253822" w:rsidRDefault="0084719F" w:rsidP="00437407">
            <w:r w:rsidRPr="00253822">
              <w:t>комплектування ЗСУ та інших військових формувань. Виконання вимог</w:t>
            </w:r>
            <w:r>
              <w:t xml:space="preserve"> нормативних документів у сфері </w:t>
            </w:r>
            <w:r w:rsidRPr="00253822">
              <w:t>оборонної роботи</w:t>
            </w:r>
          </w:p>
          <w:p w:rsidR="0084719F" w:rsidRPr="00253822" w:rsidRDefault="0084719F" w:rsidP="00437407"/>
        </w:tc>
      </w:tr>
    </w:tbl>
    <w:p w:rsidR="0084719F" w:rsidRDefault="0084719F" w:rsidP="0084719F">
      <w:pPr>
        <w:jc w:val="both"/>
        <w:rPr>
          <w:b/>
          <w:sz w:val="28"/>
          <w:szCs w:val="28"/>
        </w:rPr>
      </w:pPr>
    </w:p>
    <w:p w:rsidR="0084719F" w:rsidRPr="009B168D" w:rsidRDefault="0084719F" w:rsidP="0084719F">
      <w:pPr>
        <w:rPr>
          <w:sz w:val="28"/>
          <w:szCs w:val="28"/>
        </w:rPr>
      </w:pPr>
    </w:p>
    <w:p w:rsidR="0084719F" w:rsidRDefault="0084719F" w:rsidP="0084719F">
      <w:pPr>
        <w:rPr>
          <w:sz w:val="28"/>
          <w:szCs w:val="28"/>
        </w:rPr>
      </w:pPr>
    </w:p>
    <w:p w:rsidR="0084719F" w:rsidRDefault="0084719F" w:rsidP="0084719F">
      <w:pPr>
        <w:rPr>
          <w:sz w:val="28"/>
          <w:szCs w:val="28"/>
        </w:rPr>
      </w:pPr>
    </w:p>
    <w:p w:rsidR="0084719F" w:rsidRDefault="0084719F" w:rsidP="0084719F">
      <w:pPr>
        <w:rPr>
          <w:sz w:val="28"/>
          <w:szCs w:val="28"/>
        </w:rPr>
      </w:pPr>
    </w:p>
    <w:p w:rsidR="0084719F" w:rsidRPr="009B168D" w:rsidRDefault="0084719F" w:rsidP="0084719F">
      <w:pPr>
        <w:rPr>
          <w:sz w:val="28"/>
          <w:szCs w:val="28"/>
        </w:rPr>
      </w:pPr>
    </w:p>
    <w:p w:rsidR="0084719F" w:rsidRDefault="0084719F" w:rsidP="0084719F">
      <w:pPr>
        <w:rPr>
          <w:sz w:val="28"/>
          <w:szCs w:val="28"/>
        </w:rPr>
      </w:pPr>
    </w:p>
    <w:p w:rsidR="0084719F" w:rsidRPr="009B168D" w:rsidRDefault="0084719F" w:rsidP="0084719F">
      <w:pPr>
        <w:tabs>
          <w:tab w:val="left" w:pos="2100"/>
        </w:tabs>
        <w:jc w:val="center"/>
        <w:rPr>
          <w:b/>
          <w:sz w:val="28"/>
          <w:szCs w:val="28"/>
        </w:rPr>
      </w:pPr>
      <w:r w:rsidRPr="009B168D">
        <w:rPr>
          <w:b/>
          <w:sz w:val="28"/>
          <w:szCs w:val="28"/>
        </w:rPr>
        <w:t xml:space="preserve">Міський голова                                  </w:t>
      </w:r>
      <w:r>
        <w:rPr>
          <w:b/>
          <w:sz w:val="28"/>
          <w:szCs w:val="28"/>
        </w:rPr>
        <w:t xml:space="preserve">           </w:t>
      </w:r>
      <w:r w:rsidRPr="009B168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</w:rPr>
        <w:t xml:space="preserve">  </w:t>
      </w:r>
      <w:r w:rsidRPr="009B168D">
        <w:rPr>
          <w:b/>
          <w:sz w:val="28"/>
          <w:szCs w:val="28"/>
        </w:rPr>
        <w:t xml:space="preserve">       С. Моргунов</w:t>
      </w:r>
    </w:p>
    <w:p w:rsidR="0084719F" w:rsidRPr="009B168D" w:rsidRDefault="0084719F" w:rsidP="0084719F">
      <w:pPr>
        <w:tabs>
          <w:tab w:val="left" w:pos="2100"/>
        </w:tabs>
        <w:rPr>
          <w:b/>
          <w:sz w:val="28"/>
          <w:szCs w:val="28"/>
        </w:rPr>
      </w:pPr>
      <w:r w:rsidRPr="009B168D">
        <w:rPr>
          <w:b/>
          <w:sz w:val="28"/>
          <w:szCs w:val="28"/>
        </w:rPr>
        <w:tab/>
      </w:r>
    </w:p>
    <w:p w:rsidR="0084719F" w:rsidRPr="009B168D" w:rsidRDefault="0084719F" w:rsidP="0084719F">
      <w:pPr>
        <w:tabs>
          <w:tab w:val="left" w:pos="2100"/>
        </w:tabs>
        <w:rPr>
          <w:b/>
          <w:sz w:val="28"/>
          <w:szCs w:val="28"/>
        </w:rPr>
        <w:sectPr w:rsidR="0084719F" w:rsidRPr="009B168D" w:rsidSect="00185366">
          <w:pgSz w:w="16838" w:h="11906" w:orient="landscape"/>
          <w:pgMar w:top="426" w:right="850" w:bottom="850" w:left="1417" w:header="708" w:footer="307" w:gutter="0"/>
          <w:cols w:space="720"/>
        </w:sectPr>
      </w:pPr>
      <w:r w:rsidRPr="009B168D">
        <w:rPr>
          <w:b/>
          <w:sz w:val="28"/>
          <w:szCs w:val="28"/>
        </w:rPr>
        <w:tab/>
      </w:r>
    </w:p>
    <w:p w:rsidR="0084719F" w:rsidRDefault="0084719F" w:rsidP="0084719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Департамент охорони здоров</w:t>
      </w:r>
      <w:r w:rsidRPr="00C140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міської ради</w:t>
      </w:r>
    </w:p>
    <w:p w:rsidR="0084719F" w:rsidRDefault="0084719F" w:rsidP="0084719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Корчевна Ольга Іванівна</w:t>
      </w:r>
    </w:p>
    <w:p w:rsidR="0084719F" w:rsidRPr="00C14015" w:rsidRDefault="0084719F" w:rsidP="0084719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планово-економічного відділу</w:t>
      </w:r>
    </w:p>
    <w:p w:rsidR="0084719F" w:rsidRDefault="0084719F" w:rsidP="0084719F">
      <w:pPr>
        <w:rPr>
          <w:szCs w:val="28"/>
          <w:lang w:val="uk-UA"/>
        </w:rPr>
      </w:pPr>
    </w:p>
    <w:p w:rsidR="003A0E24" w:rsidRDefault="003A0E24" w:rsidP="003A0E24">
      <w:pPr>
        <w:rPr>
          <w:szCs w:val="28"/>
          <w:lang w:val="uk-UA"/>
        </w:rPr>
      </w:pPr>
    </w:p>
    <w:sectPr w:rsidR="003A0E24" w:rsidSect="005F5CB8">
      <w:type w:val="continuous"/>
      <w:pgSz w:w="11906" w:h="16838"/>
      <w:pgMar w:top="851" w:right="851" w:bottom="851" w:left="1418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F2" w:rsidRDefault="00706DF2">
      <w:r>
        <w:separator/>
      </w:r>
    </w:p>
  </w:endnote>
  <w:endnote w:type="continuationSeparator" w:id="0">
    <w:p w:rsidR="00706DF2" w:rsidRDefault="0070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F2" w:rsidRDefault="00706DF2">
      <w:r>
        <w:separator/>
      </w:r>
    </w:p>
  </w:footnote>
  <w:footnote w:type="continuationSeparator" w:id="0">
    <w:p w:rsidR="00706DF2" w:rsidRDefault="0070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4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54E923AE"/>
    <w:multiLevelType w:val="multilevel"/>
    <w:tmpl w:val="10CA82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7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18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3"/>
  </w:num>
  <w:num w:numId="5">
    <w:abstractNumId w:val="18"/>
  </w:num>
  <w:num w:numId="6">
    <w:abstractNumId w:val="1"/>
  </w:num>
  <w:num w:numId="7">
    <w:abstractNumId w:val="17"/>
  </w:num>
  <w:num w:numId="8">
    <w:abstractNumId w:val="14"/>
  </w:num>
  <w:num w:numId="9">
    <w:abstractNumId w:val="9"/>
  </w:num>
  <w:num w:numId="10">
    <w:abstractNumId w:val="2"/>
  </w:num>
  <w:num w:numId="11">
    <w:abstractNumId w:val="12"/>
  </w:num>
  <w:num w:numId="12">
    <w:abstractNumId w:val="20"/>
  </w:num>
  <w:num w:numId="13">
    <w:abstractNumId w:val="5"/>
  </w:num>
  <w:num w:numId="14">
    <w:abstractNumId w:val="8"/>
  </w:num>
  <w:num w:numId="15">
    <w:abstractNumId w:val="0"/>
  </w:num>
  <w:num w:numId="16">
    <w:abstractNumId w:val="21"/>
  </w:num>
  <w:num w:numId="17">
    <w:abstractNumId w:val="6"/>
  </w:num>
  <w:num w:numId="18">
    <w:abstractNumId w:val="10"/>
  </w:num>
  <w:num w:numId="19">
    <w:abstractNumId w:val="7"/>
  </w:num>
  <w:num w:numId="20">
    <w:abstractNumId w:val="11"/>
  </w:num>
  <w:num w:numId="21">
    <w:abstractNumId w:val="13"/>
  </w:num>
  <w:num w:numId="22">
    <w:abstractNumId w:val="15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52BF7"/>
    <w:rsid w:val="00157380"/>
    <w:rsid w:val="001F021D"/>
    <w:rsid w:val="001F31E7"/>
    <w:rsid w:val="001F6C19"/>
    <w:rsid w:val="00222341"/>
    <w:rsid w:val="00230446"/>
    <w:rsid w:val="002C1D69"/>
    <w:rsid w:val="00313A14"/>
    <w:rsid w:val="0037411F"/>
    <w:rsid w:val="003A0E24"/>
    <w:rsid w:val="003A6D71"/>
    <w:rsid w:val="003B0628"/>
    <w:rsid w:val="003E1EBC"/>
    <w:rsid w:val="003E62D9"/>
    <w:rsid w:val="003F1F99"/>
    <w:rsid w:val="004400A8"/>
    <w:rsid w:val="0046501F"/>
    <w:rsid w:val="00467248"/>
    <w:rsid w:val="004918EA"/>
    <w:rsid w:val="004956DE"/>
    <w:rsid w:val="004A2A29"/>
    <w:rsid w:val="004C7191"/>
    <w:rsid w:val="005025DA"/>
    <w:rsid w:val="00546E1A"/>
    <w:rsid w:val="0055797E"/>
    <w:rsid w:val="00566EFD"/>
    <w:rsid w:val="00582D87"/>
    <w:rsid w:val="005D4B54"/>
    <w:rsid w:val="005F5CB8"/>
    <w:rsid w:val="00601B42"/>
    <w:rsid w:val="00606C05"/>
    <w:rsid w:val="0063608E"/>
    <w:rsid w:val="00654A1D"/>
    <w:rsid w:val="0067122C"/>
    <w:rsid w:val="006D3D52"/>
    <w:rsid w:val="00706DF2"/>
    <w:rsid w:val="00723F0D"/>
    <w:rsid w:val="007432A0"/>
    <w:rsid w:val="00773953"/>
    <w:rsid w:val="007818F0"/>
    <w:rsid w:val="008258A9"/>
    <w:rsid w:val="00837217"/>
    <w:rsid w:val="0084719F"/>
    <w:rsid w:val="00865517"/>
    <w:rsid w:val="00882BFA"/>
    <w:rsid w:val="008D4D05"/>
    <w:rsid w:val="00914C72"/>
    <w:rsid w:val="009252C1"/>
    <w:rsid w:val="00936069"/>
    <w:rsid w:val="0098124F"/>
    <w:rsid w:val="009B5FB1"/>
    <w:rsid w:val="009E1DF8"/>
    <w:rsid w:val="009F091A"/>
    <w:rsid w:val="00A022FC"/>
    <w:rsid w:val="00A040BD"/>
    <w:rsid w:val="00A07FA8"/>
    <w:rsid w:val="00A15274"/>
    <w:rsid w:val="00A52035"/>
    <w:rsid w:val="00A83968"/>
    <w:rsid w:val="00AD0C22"/>
    <w:rsid w:val="00AE3E50"/>
    <w:rsid w:val="00B11F06"/>
    <w:rsid w:val="00B5004E"/>
    <w:rsid w:val="00B97A23"/>
    <w:rsid w:val="00BC0421"/>
    <w:rsid w:val="00BD27EA"/>
    <w:rsid w:val="00BD50C2"/>
    <w:rsid w:val="00D10F0C"/>
    <w:rsid w:val="00D144F4"/>
    <w:rsid w:val="00D71207"/>
    <w:rsid w:val="00DA2C5F"/>
    <w:rsid w:val="00DB209A"/>
    <w:rsid w:val="00DC753F"/>
    <w:rsid w:val="00DD3F10"/>
    <w:rsid w:val="00E64669"/>
    <w:rsid w:val="00E66BA9"/>
    <w:rsid w:val="00E94639"/>
    <w:rsid w:val="00EA6AC8"/>
    <w:rsid w:val="00EA7E02"/>
    <w:rsid w:val="00F61232"/>
    <w:rsid w:val="00F63C34"/>
    <w:rsid w:val="00F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33">
    <w:name w:val="Заголовок №3_"/>
    <w:basedOn w:val="a1"/>
    <w:link w:val="34"/>
    <w:locked/>
    <w:rsid w:val="008471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0"/>
    <w:link w:val="33"/>
    <w:rsid w:val="0084719F"/>
    <w:pPr>
      <w:shd w:val="clear" w:color="auto" w:fill="FFFFFF"/>
      <w:spacing w:before="1080" w:after="240" w:line="322" w:lineRule="exact"/>
      <w:jc w:val="both"/>
      <w:outlineLvl w:val="2"/>
    </w:pPr>
    <w:rPr>
      <w:sz w:val="27"/>
      <w:szCs w:val="27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3383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2022-08-29T07:23:00Z</dcterms:created>
  <dcterms:modified xsi:type="dcterms:W3CDTF">2022-08-29T07:23:00Z</dcterms:modified>
</cp:coreProperties>
</file>